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8DCF7" w14:textId="45CA7C92" w:rsidR="008E11DA" w:rsidRPr="00A06DD5" w:rsidRDefault="008A111B" w:rsidP="008E11DA">
      <w:pPr>
        <w:pStyle w:val="Naslov4"/>
        <w:spacing w:after="0"/>
      </w:pPr>
      <w:bookmarkStart w:id="0" w:name="_GoBack"/>
      <w:bookmarkEnd w:id="0"/>
      <w:r w:rsidRPr="00A06DD5">
        <w:rPr>
          <w:szCs w:val="22"/>
        </w:rPr>
        <w:t>ODGOJNI ZAVOD U POŽEGI</w:t>
      </w:r>
    </w:p>
    <w:p w14:paraId="61159421" w14:textId="77777777" w:rsidR="001C051D" w:rsidRPr="00A06DD5" w:rsidRDefault="001C051D" w:rsidP="001C051D">
      <w:pPr>
        <w:rPr>
          <w:sz w:val="24"/>
          <w:szCs w:val="24"/>
          <w:lang w:val="hr-HR"/>
        </w:rPr>
      </w:pPr>
    </w:p>
    <w:p w14:paraId="2F27CF29" w14:textId="77777777" w:rsidR="008E11DA" w:rsidRPr="00A06DD5" w:rsidRDefault="008E11DA" w:rsidP="008E11DA">
      <w:pPr>
        <w:spacing w:after="0"/>
        <w:rPr>
          <w:szCs w:val="22"/>
        </w:rPr>
      </w:pPr>
    </w:p>
    <w:tbl>
      <w:tblPr>
        <w:tblStyle w:val="StilTablice"/>
        <w:tblW w:w="8906" w:type="dxa"/>
        <w:jc w:val="center"/>
        <w:tblLook w:val="04A0" w:firstRow="1" w:lastRow="0" w:firstColumn="1" w:lastColumn="0" w:noHBand="0" w:noVBand="1"/>
      </w:tblPr>
      <w:tblGrid>
        <w:gridCol w:w="1423"/>
        <w:gridCol w:w="1504"/>
        <w:gridCol w:w="1470"/>
        <w:gridCol w:w="1503"/>
        <w:gridCol w:w="1503"/>
        <w:gridCol w:w="1503"/>
      </w:tblGrid>
      <w:tr w:rsidR="00B16197" w:rsidRPr="00A06DD5" w14:paraId="7DD0AD33" w14:textId="77777777" w:rsidTr="00B16197">
        <w:trPr>
          <w:trHeight w:val="541"/>
          <w:jc w:val="center"/>
        </w:trPr>
        <w:tc>
          <w:tcPr>
            <w:tcW w:w="1423" w:type="dxa"/>
            <w:shd w:val="clear" w:color="auto" w:fill="B5C0D8"/>
          </w:tcPr>
          <w:p w14:paraId="2543132A" w14:textId="77777777" w:rsidR="00B16197" w:rsidRPr="00A06DD5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bookmarkStart w:id="1" w:name="_Hlk162530135"/>
            <w:bookmarkStart w:id="2" w:name="_Hlk135807407"/>
            <w:r w:rsidRPr="00A06DD5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04" w:type="dxa"/>
            <w:shd w:val="clear" w:color="auto" w:fill="B5C0D8"/>
            <w:vAlign w:val="top"/>
          </w:tcPr>
          <w:p w14:paraId="1942FFBD" w14:textId="3A16506C" w:rsidR="00B16197" w:rsidRPr="00A06DD5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A06DD5">
              <w:rPr>
                <w:rFonts w:cs="Times New Roman"/>
                <w:sz w:val="22"/>
              </w:rPr>
              <w:t>Izvršenje 2022. €</w:t>
            </w:r>
          </w:p>
        </w:tc>
        <w:tc>
          <w:tcPr>
            <w:tcW w:w="1470" w:type="dxa"/>
            <w:shd w:val="clear" w:color="auto" w:fill="B5C0D8"/>
            <w:vAlign w:val="top"/>
          </w:tcPr>
          <w:p w14:paraId="3A59A218" w14:textId="079EDB64" w:rsidR="00B16197" w:rsidRPr="00A06DD5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A06DD5">
              <w:rPr>
                <w:rFonts w:cs="Times New Roman"/>
                <w:sz w:val="22"/>
              </w:rPr>
              <w:t>Plan 2023.</w:t>
            </w:r>
          </w:p>
        </w:tc>
        <w:tc>
          <w:tcPr>
            <w:tcW w:w="1503" w:type="dxa"/>
            <w:shd w:val="clear" w:color="auto" w:fill="B5C0D8"/>
          </w:tcPr>
          <w:p w14:paraId="1BAC418C" w14:textId="05181FE5" w:rsidR="00B16197" w:rsidRPr="00A06DD5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A06DD5">
              <w:rPr>
                <w:rFonts w:cs="Times New Roman"/>
              </w:rPr>
              <w:t>Izvršenje 2023.</w:t>
            </w:r>
          </w:p>
        </w:tc>
        <w:tc>
          <w:tcPr>
            <w:tcW w:w="1503" w:type="dxa"/>
            <w:shd w:val="clear" w:color="auto" w:fill="B5C0D8"/>
          </w:tcPr>
          <w:p w14:paraId="3A5B4EA2" w14:textId="420AF407" w:rsidR="00B16197" w:rsidRPr="00A06DD5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A06DD5">
              <w:rPr>
                <w:rFonts w:cs="Times New Roman"/>
              </w:rPr>
              <w:t>Indeks izvršenje 2023./plan 2023.</w:t>
            </w:r>
          </w:p>
        </w:tc>
        <w:tc>
          <w:tcPr>
            <w:tcW w:w="1503" w:type="dxa"/>
            <w:shd w:val="clear" w:color="auto" w:fill="B5C0D8"/>
          </w:tcPr>
          <w:p w14:paraId="5BE46E39" w14:textId="7A96EAF5" w:rsidR="00B16197" w:rsidRPr="00A06DD5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A06DD5">
              <w:rPr>
                <w:rFonts w:cs="Times New Roman"/>
              </w:rPr>
              <w:t>Indeks izvršenje 2023./2022.</w:t>
            </w:r>
          </w:p>
        </w:tc>
      </w:tr>
      <w:bookmarkEnd w:id="1"/>
      <w:tr w:rsidR="00B16197" w:rsidRPr="00A06DD5" w14:paraId="24C90181" w14:textId="77777777" w:rsidTr="00B16197">
        <w:trPr>
          <w:trHeight w:val="343"/>
          <w:jc w:val="center"/>
        </w:trPr>
        <w:tc>
          <w:tcPr>
            <w:tcW w:w="1423" w:type="dxa"/>
            <w:vAlign w:val="top"/>
          </w:tcPr>
          <w:p w14:paraId="49916E25" w14:textId="696C0743" w:rsidR="00B16197" w:rsidRPr="00A06DD5" w:rsidRDefault="00B16197" w:rsidP="00127057">
            <w:pPr>
              <w:pStyle w:val="Naslov4"/>
              <w:spacing w:after="0"/>
              <w:jc w:val="center"/>
              <w:outlineLvl w:val="3"/>
              <w:rPr>
                <w:sz w:val="22"/>
                <w:szCs w:val="22"/>
              </w:rPr>
            </w:pPr>
            <w:r w:rsidRPr="00A06DD5">
              <w:rPr>
                <w:b w:val="0"/>
                <w:bCs w:val="0"/>
                <w:iCs/>
                <w:sz w:val="22"/>
                <w:szCs w:val="22"/>
              </w:rPr>
              <w:t>A630000</w:t>
            </w:r>
          </w:p>
        </w:tc>
        <w:tc>
          <w:tcPr>
            <w:tcW w:w="1504" w:type="dxa"/>
            <w:vAlign w:val="top"/>
          </w:tcPr>
          <w:p w14:paraId="6B3B5B94" w14:textId="16C02E70" w:rsidR="00B16197" w:rsidRPr="00A06DD5" w:rsidRDefault="00D867C8" w:rsidP="002221B2">
            <w:pPr>
              <w:spacing w:after="0"/>
              <w:jc w:val="center"/>
              <w:rPr>
                <w:sz w:val="22"/>
                <w:szCs w:val="22"/>
              </w:rPr>
            </w:pPr>
            <w:r w:rsidRPr="00A06DD5">
              <w:rPr>
                <w:sz w:val="22"/>
                <w:szCs w:val="22"/>
              </w:rPr>
              <w:t>407.234,99</w:t>
            </w:r>
          </w:p>
        </w:tc>
        <w:tc>
          <w:tcPr>
            <w:tcW w:w="1470" w:type="dxa"/>
            <w:vAlign w:val="top"/>
          </w:tcPr>
          <w:p w14:paraId="5F352A4F" w14:textId="6DC53B47" w:rsidR="00B16197" w:rsidRPr="00A06DD5" w:rsidRDefault="00D867C8" w:rsidP="00D867C8">
            <w:pPr>
              <w:spacing w:after="0"/>
              <w:jc w:val="center"/>
              <w:rPr>
                <w:sz w:val="22"/>
                <w:szCs w:val="22"/>
              </w:rPr>
            </w:pPr>
            <w:r w:rsidRPr="00A06DD5">
              <w:rPr>
                <w:sz w:val="22"/>
                <w:szCs w:val="22"/>
              </w:rPr>
              <w:t>460.103,00</w:t>
            </w:r>
          </w:p>
        </w:tc>
        <w:tc>
          <w:tcPr>
            <w:tcW w:w="1503" w:type="dxa"/>
            <w:vAlign w:val="top"/>
          </w:tcPr>
          <w:p w14:paraId="15A5081F" w14:textId="57C767C6" w:rsidR="00B16197" w:rsidRPr="00A06DD5" w:rsidRDefault="00D867C8" w:rsidP="002221B2">
            <w:pPr>
              <w:spacing w:after="0"/>
              <w:jc w:val="center"/>
              <w:rPr>
                <w:sz w:val="22"/>
                <w:szCs w:val="22"/>
              </w:rPr>
            </w:pPr>
            <w:r w:rsidRPr="00A06DD5">
              <w:rPr>
                <w:sz w:val="22"/>
                <w:szCs w:val="22"/>
              </w:rPr>
              <w:t>432.092,89</w:t>
            </w:r>
          </w:p>
        </w:tc>
        <w:tc>
          <w:tcPr>
            <w:tcW w:w="1503" w:type="dxa"/>
            <w:vAlign w:val="top"/>
          </w:tcPr>
          <w:p w14:paraId="7735448E" w14:textId="50715506" w:rsidR="00B16197" w:rsidRPr="00A06DD5" w:rsidRDefault="00F973C0" w:rsidP="002221B2">
            <w:pPr>
              <w:spacing w:after="0"/>
              <w:jc w:val="center"/>
              <w:rPr>
                <w:sz w:val="22"/>
                <w:szCs w:val="22"/>
              </w:rPr>
            </w:pPr>
            <w:r w:rsidRPr="00A06DD5">
              <w:rPr>
                <w:sz w:val="22"/>
                <w:szCs w:val="22"/>
              </w:rPr>
              <w:t>93,91</w:t>
            </w:r>
          </w:p>
        </w:tc>
        <w:tc>
          <w:tcPr>
            <w:tcW w:w="1503" w:type="dxa"/>
            <w:vAlign w:val="top"/>
          </w:tcPr>
          <w:p w14:paraId="5193FDBC" w14:textId="4AFBB612" w:rsidR="00B16197" w:rsidRPr="00A06DD5" w:rsidRDefault="00F973C0" w:rsidP="002221B2">
            <w:pPr>
              <w:spacing w:after="0"/>
              <w:jc w:val="center"/>
              <w:rPr>
                <w:sz w:val="22"/>
                <w:szCs w:val="22"/>
              </w:rPr>
            </w:pPr>
            <w:r w:rsidRPr="00A06DD5">
              <w:rPr>
                <w:sz w:val="22"/>
                <w:szCs w:val="22"/>
              </w:rPr>
              <w:t>106,10</w:t>
            </w:r>
          </w:p>
        </w:tc>
      </w:tr>
      <w:bookmarkEnd w:id="2"/>
    </w:tbl>
    <w:p w14:paraId="4E4B85B5" w14:textId="77777777" w:rsidR="008E11DA" w:rsidRPr="00A06DD5" w:rsidRDefault="008E11DA" w:rsidP="008E11DA">
      <w:pPr>
        <w:spacing w:after="0"/>
        <w:jc w:val="left"/>
        <w:rPr>
          <w:szCs w:val="22"/>
        </w:rPr>
      </w:pPr>
    </w:p>
    <w:p w14:paraId="69BA509C" w14:textId="08E39FE5" w:rsidR="00F973C0" w:rsidRPr="00A06DD5" w:rsidRDefault="00F973C0" w:rsidP="00F973C0">
      <w:r w:rsidRPr="00A06DD5">
        <w:t xml:space="preserve">Ovom aktivnošću se osiguravaju sredstva za redovno funkcioniranje kaznenog tijela (rashodi za zaposlene i materijalni rashodi). </w:t>
      </w:r>
    </w:p>
    <w:p w14:paraId="22775EAB" w14:textId="77777777" w:rsidR="009C78B2" w:rsidRPr="00A06DD5" w:rsidRDefault="009C78B2" w:rsidP="00D27D48">
      <w:pPr>
        <w:spacing w:after="0"/>
        <w:rPr>
          <w:szCs w:val="22"/>
          <w:lang w:val="hr-HR"/>
        </w:rPr>
      </w:pPr>
    </w:p>
    <w:p w14:paraId="07AC770E" w14:textId="49277831" w:rsidR="00907DE9" w:rsidRPr="00A06DD5" w:rsidRDefault="00907DE9" w:rsidP="00D27D48">
      <w:pPr>
        <w:spacing w:after="0"/>
        <w:rPr>
          <w:szCs w:val="22"/>
          <w:u w:val="single"/>
          <w:lang w:val="hr-HR"/>
        </w:rPr>
      </w:pPr>
      <w:r w:rsidRPr="00A06DD5">
        <w:rPr>
          <w:szCs w:val="22"/>
          <w:u w:val="single"/>
          <w:lang w:val="hr-HR"/>
        </w:rPr>
        <w:t>Izvor 11</w:t>
      </w:r>
    </w:p>
    <w:p w14:paraId="16E8C0E3" w14:textId="77777777" w:rsidR="00780A30" w:rsidRPr="00A06DD5" w:rsidRDefault="00780A30" w:rsidP="00D27D48">
      <w:pPr>
        <w:spacing w:after="0"/>
        <w:rPr>
          <w:szCs w:val="22"/>
          <w:lang w:val="hr-HR"/>
        </w:rPr>
      </w:pPr>
    </w:p>
    <w:p w14:paraId="20D9A79B" w14:textId="1E3BE9CA" w:rsidR="00F973C0" w:rsidRPr="00A06DD5" w:rsidRDefault="00FD2A0E" w:rsidP="00F973C0">
      <w:pPr>
        <w:rPr>
          <w:b/>
        </w:rPr>
      </w:pPr>
      <w:r w:rsidRPr="00A06DD5">
        <w:rPr>
          <w:b/>
          <w:szCs w:val="22"/>
          <w:lang w:val="hr-HR"/>
        </w:rPr>
        <w:t>31 Rashodi za zaposlene</w:t>
      </w:r>
      <w:r w:rsidRPr="00A06DD5">
        <w:rPr>
          <w:szCs w:val="22"/>
          <w:lang w:val="hr-HR"/>
        </w:rPr>
        <w:t xml:space="preserve"> – </w:t>
      </w:r>
      <w:r w:rsidR="00F973C0" w:rsidRPr="00A06DD5">
        <w:rPr>
          <w:bCs/>
        </w:rPr>
        <w:t>planirana su sredstva za</w:t>
      </w:r>
      <w:r w:rsidR="00F973C0" w:rsidRPr="00A06DD5">
        <w:rPr>
          <w:b/>
        </w:rPr>
        <w:t xml:space="preserve"> rashode za zaposlene u 2023. godini </w:t>
      </w:r>
      <w:r w:rsidR="00F973C0" w:rsidRPr="00A06DD5">
        <w:rPr>
          <w:bCs/>
        </w:rPr>
        <w:t>u iznosu od</w:t>
      </w:r>
      <w:r w:rsidR="00F973C0" w:rsidRPr="00A06DD5">
        <w:rPr>
          <w:b/>
        </w:rPr>
        <w:t xml:space="preserve"> </w:t>
      </w:r>
      <w:r w:rsidR="003D7CF5" w:rsidRPr="00A06DD5">
        <w:rPr>
          <w:b/>
        </w:rPr>
        <w:t>396.193,00</w:t>
      </w:r>
      <w:r w:rsidR="00F973C0" w:rsidRPr="00A06DD5">
        <w:rPr>
          <w:b/>
        </w:rPr>
        <w:t xml:space="preserve"> EUR, </w:t>
      </w:r>
      <w:r w:rsidR="00F973C0" w:rsidRPr="00A06DD5">
        <w:t xml:space="preserve">a izvršeni su u iznosu </w:t>
      </w:r>
      <w:r w:rsidR="003D7CF5" w:rsidRPr="00A06DD5">
        <w:rPr>
          <w:b/>
          <w:bCs/>
        </w:rPr>
        <w:t>395.309,66</w:t>
      </w:r>
      <w:r w:rsidR="00F973C0" w:rsidRPr="00A06DD5">
        <w:rPr>
          <w:b/>
          <w:bCs/>
        </w:rPr>
        <w:t xml:space="preserve"> EUR</w:t>
      </w:r>
      <w:r w:rsidR="00F973C0" w:rsidRPr="00A06DD5">
        <w:t>, odnosno 99,</w:t>
      </w:r>
      <w:r w:rsidR="003D7CF5" w:rsidRPr="00A06DD5">
        <w:t>78</w:t>
      </w:r>
      <w:r w:rsidR="00F973C0" w:rsidRPr="00A06DD5">
        <w:t xml:space="preserve"> % u odnosu na plan.</w:t>
      </w:r>
    </w:p>
    <w:p w14:paraId="58FF96D6" w14:textId="4F65ACC6" w:rsidR="00F973C0" w:rsidRPr="00A06DD5" w:rsidRDefault="00F973C0" w:rsidP="00F973C0">
      <w:pPr>
        <w:rPr>
          <w:b/>
        </w:rPr>
      </w:pPr>
      <w:r w:rsidRPr="00A06DD5">
        <w:rPr>
          <w:bCs/>
        </w:rPr>
        <w:t>Planirana sredstva za</w:t>
      </w:r>
      <w:r w:rsidRPr="00A06DD5">
        <w:rPr>
          <w:b/>
        </w:rPr>
        <w:t xml:space="preserve"> plaće za zaposlene u 2023. godini </w:t>
      </w:r>
      <w:r w:rsidRPr="00A06DD5">
        <w:rPr>
          <w:bCs/>
        </w:rPr>
        <w:t xml:space="preserve">iznose </w:t>
      </w:r>
      <w:r w:rsidR="003D7CF5" w:rsidRPr="00A06DD5">
        <w:rPr>
          <w:b/>
        </w:rPr>
        <w:t>302.506,00</w:t>
      </w:r>
      <w:r w:rsidRPr="00A06DD5">
        <w:rPr>
          <w:b/>
        </w:rPr>
        <w:t xml:space="preserve"> EUR, </w:t>
      </w:r>
      <w:r w:rsidRPr="00A06DD5">
        <w:rPr>
          <w:bCs/>
        </w:rPr>
        <w:t>a izvršeni su u iznosu od</w:t>
      </w:r>
      <w:r w:rsidRPr="00A06DD5">
        <w:rPr>
          <w:b/>
        </w:rPr>
        <w:t xml:space="preserve"> </w:t>
      </w:r>
      <w:r w:rsidR="003D7CF5" w:rsidRPr="00A06DD5">
        <w:rPr>
          <w:b/>
        </w:rPr>
        <w:t>302.174,26</w:t>
      </w:r>
      <w:r w:rsidRPr="00A06DD5">
        <w:rPr>
          <w:b/>
        </w:rPr>
        <w:t xml:space="preserve"> EUR</w:t>
      </w:r>
      <w:r w:rsidRPr="00A06DD5">
        <w:t xml:space="preserve"> za </w:t>
      </w:r>
      <w:r w:rsidR="003D7CF5" w:rsidRPr="00A06DD5">
        <w:t>13</w:t>
      </w:r>
      <w:r w:rsidRPr="00A06DD5">
        <w:t xml:space="preserve"> zaposlenih, </w:t>
      </w:r>
      <w:r w:rsidR="003D7CF5" w:rsidRPr="00A06DD5">
        <w:t>odnosno 99,89</w:t>
      </w:r>
      <w:r w:rsidRPr="00A06DD5">
        <w:t xml:space="preserve"> % u odnosu na plan.</w:t>
      </w:r>
    </w:p>
    <w:p w14:paraId="604A6C0D" w14:textId="29F379D5" w:rsidR="00F973C0" w:rsidRPr="00A06DD5" w:rsidRDefault="00F973C0" w:rsidP="00F973C0">
      <w:pPr>
        <w:spacing w:after="0"/>
      </w:pPr>
      <w:r w:rsidRPr="00A06DD5">
        <w:t xml:space="preserve">Ostali rashodi za zaposlene planirani su u  iznosu </w:t>
      </w:r>
      <w:r w:rsidR="003D7CF5" w:rsidRPr="00A06DD5">
        <w:rPr>
          <w:b/>
          <w:bCs/>
        </w:rPr>
        <w:t>9.495,00</w:t>
      </w:r>
      <w:r w:rsidRPr="00A06DD5">
        <w:rPr>
          <w:b/>
          <w:bCs/>
        </w:rPr>
        <w:t xml:space="preserve"> EUR, </w:t>
      </w:r>
      <w:r w:rsidRPr="00A06DD5">
        <w:t>a izvršeni su u iznosu</w:t>
      </w:r>
      <w:r w:rsidRPr="00A06DD5">
        <w:rPr>
          <w:b/>
          <w:bCs/>
        </w:rPr>
        <w:t xml:space="preserve"> </w:t>
      </w:r>
      <w:r w:rsidR="003D7CF5" w:rsidRPr="00A06DD5">
        <w:rPr>
          <w:b/>
          <w:bCs/>
        </w:rPr>
        <w:t>9.191,46</w:t>
      </w:r>
      <w:r w:rsidRPr="00A06DD5">
        <w:rPr>
          <w:b/>
          <w:bCs/>
        </w:rPr>
        <w:t xml:space="preserve"> EUR, </w:t>
      </w:r>
      <w:r w:rsidRPr="00A06DD5">
        <w:t xml:space="preserve">odnosno </w:t>
      </w:r>
      <w:r w:rsidR="003D7CF5" w:rsidRPr="00A06DD5">
        <w:t>96,80</w:t>
      </w:r>
      <w:r w:rsidRPr="00A06DD5">
        <w:t xml:space="preserve"> % u odnosu na plan,</w:t>
      </w:r>
      <w:r w:rsidRPr="00A06DD5">
        <w:rPr>
          <w:b/>
          <w:bCs/>
        </w:rPr>
        <w:t xml:space="preserve"> </w:t>
      </w:r>
      <w:r w:rsidRPr="00A06DD5">
        <w:t xml:space="preserve">a odnose se na isplatu za regres u iznosu od </w:t>
      </w:r>
      <w:r w:rsidR="003D7CF5" w:rsidRPr="00A06DD5">
        <w:t>3.600,00</w:t>
      </w:r>
      <w:r w:rsidRPr="00A06DD5">
        <w:t xml:space="preserve"> </w:t>
      </w:r>
      <w:bookmarkStart w:id="3" w:name="_Hlk161923017"/>
      <w:r w:rsidRPr="00A06DD5">
        <w:t>EUR</w:t>
      </w:r>
      <w:bookmarkEnd w:id="3"/>
      <w:r w:rsidRPr="00A06DD5">
        <w:t xml:space="preserve">, isplatu božićnice u iznosu </w:t>
      </w:r>
      <w:r w:rsidR="003D7CF5" w:rsidRPr="00A06DD5">
        <w:t>4.200,00</w:t>
      </w:r>
      <w:r w:rsidRPr="00A06DD5">
        <w:t xml:space="preserve"> EUR, dar za sv. Nikolu u iznosu </w:t>
      </w:r>
      <w:r w:rsidR="003D7CF5" w:rsidRPr="00A06DD5">
        <w:t>900</w:t>
      </w:r>
      <w:r w:rsidRPr="00A06DD5">
        <w:t xml:space="preserve">,00 EUR,  te pomoći za bolovanje u iznosu </w:t>
      </w:r>
      <w:r w:rsidR="003D7CF5" w:rsidRPr="00A06DD5">
        <w:t>491,46</w:t>
      </w:r>
      <w:r w:rsidRPr="00A06DD5">
        <w:t xml:space="preserve"> EUR.</w:t>
      </w:r>
    </w:p>
    <w:p w14:paraId="22202689" w14:textId="77777777" w:rsidR="00F973C0" w:rsidRPr="00A06DD5" w:rsidRDefault="00F973C0" w:rsidP="00F973C0">
      <w:pPr>
        <w:spacing w:after="0"/>
      </w:pPr>
    </w:p>
    <w:p w14:paraId="46731A41" w14:textId="3C5FCE89" w:rsidR="00F973C0" w:rsidRPr="00A06DD5" w:rsidRDefault="00F973C0" w:rsidP="00F973C0">
      <w:pPr>
        <w:spacing w:after="0"/>
      </w:pPr>
      <w:r w:rsidRPr="00A06DD5">
        <w:t xml:space="preserve">Doprinosi na plaće planirani su u iznosu </w:t>
      </w:r>
      <w:r w:rsidR="003D7CF5" w:rsidRPr="00A06DD5">
        <w:rPr>
          <w:b/>
          <w:bCs/>
        </w:rPr>
        <w:t>84.192,00</w:t>
      </w:r>
      <w:r w:rsidRPr="00A06DD5">
        <w:rPr>
          <w:b/>
          <w:bCs/>
        </w:rPr>
        <w:t xml:space="preserve">, </w:t>
      </w:r>
      <w:r w:rsidRPr="00A06DD5">
        <w:t xml:space="preserve">a izvršeni su u iznosu od </w:t>
      </w:r>
      <w:r w:rsidR="003D7CF5" w:rsidRPr="00A06DD5">
        <w:rPr>
          <w:b/>
          <w:bCs/>
        </w:rPr>
        <w:t>83.943,94</w:t>
      </w:r>
      <w:r w:rsidRPr="00A06DD5">
        <w:rPr>
          <w:b/>
          <w:bCs/>
        </w:rPr>
        <w:t xml:space="preserve"> EUR</w:t>
      </w:r>
      <w:r w:rsidRPr="00A06DD5">
        <w:t>, odnosno 99,</w:t>
      </w:r>
      <w:r w:rsidR="003D7CF5" w:rsidRPr="00A06DD5">
        <w:t>71</w:t>
      </w:r>
      <w:r w:rsidRPr="00A06DD5">
        <w:t xml:space="preserve"> % u odnosu na plan.</w:t>
      </w:r>
    </w:p>
    <w:p w14:paraId="7069FFED" w14:textId="3C0AEF19" w:rsidR="00883561" w:rsidRPr="00A06DD5" w:rsidRDefault="00883561" w:rsidP="00CC530A">
      <w:pPr>
        <w:spacing w:after="0"/>
        <w:rPr>
          <w:szCs w:val="22"/>
          <w:lang w:val="hr-HR"/>
        </w:rPr>
      </w:pPr>
    </w:p>
    <w:p w14:paraId="629AB4C7" w14:textId="6884FCB4" w:rsidR="003D7CF5" w:rsidRPr="00A06DD5" w:rsidRDefault="00CC530A" w:rsidP="003D7CF5">
      <w:pPr>
        <w:rPr>
          <w:b/>
        </w:rPr>
      </w:pPr>
      <w:r w:rsidRPr="00A06DD5">
        <w:rPr>
          <w:b/>
          <w:szCs w:val="22"/>
          <w:lang w:val="hr-HR"/>
        </w:rPr>
        <w:t>32 Materijalni rashodi</w:t>
      </w:r>
      <w:r w:rsidR="0053119B" w:rsidRPr="00A06DD5">
        <w:rPr>
          <w:szCs w:val="22"/>
          <w:lang w:val="hr-HR"/>
        </w:rPr>
        <w:t xml:space="preserve"> </w:t>
      </w:r>
      <w:r w:rsidRPr="00A06DD5">
        <w:rPr>
          <w:szCs w:val="22"/>
          <w:lang w:val="hr-HR"/>
        </w:rPr>
        <w:t xml:space="preserve"> </w:t>
      </w:r>
      <w:r w:rsidR="00626790" w:rsidRPr="00A06DD5">
        <w:rPr>
          <w:szCs w:val="22"/>
          <w:lang w:val="hr-HR"/>
        </w:rPr>
        <w:t xml:space="preserve">- </w:t>
      </w:r>
      <w:r w:rsidR="003D7CF5" w:rsidRPr="00A06DD5">
        <w:rPr>
          <w:bCs/>
        </w:rPr>
        <w:t>planirana su sredstva za</w:t>
      </w:r>
      <w:r w:rsidR="003D7CF5" w:rsidRPr="00A06DD5">
        <w:rPr>
          <w:b/>
        </w:rPr>
        <w:t xml:space="preserve"> materijalne rashode u 2023. godini </w:t>
      </w:r>
      <w:r w:rsidR="003D7CF5" w:rsidRPr="00A06DD5">
        <w:rPr>
          <w:bCs/>
        </w:rPr>
        <w:t>u iznosu od</w:t>
      </w:r>
      <w:r w:rsidR="003D7CF5" w:rsidRPr="00A06DD5">
        <w:rPr>
          <w:b/>
        </w:rPr>
        <w:t xml:space="preserve"> </w:t>
      </w:r>
      <w:r w:rsidR="003D7CF5" w:rsidRPr="00A06DD5">
        <w:rPr>
          <w:b/>
        </w:rPr>
        <w:t>52.471,00</w:t>
      </w:r>
      <w:r w:rsidR="003D7CF5" w:rsidRPr="00A06DD5">
        <w:rPr>
          <w:b/>
        </w:rPr>
        <w:t xml:space="preserve"> EUR, </w:t>
      </w:r>
      <w:r w:rsidR="003D7CF5" w:rsidRPr="00A06DD5">
        <w:t xml:space="preserve">a izvršeni su u iznosu </w:t>
      </w:r>
      <w:r w:rsidR="003D7CF5" w:rsidRPr="00A06DD5">
        <w:rPr>
          <w:b/>
          <w:bCs/>
        </w:rPr>
        <w:t>25.345,81</w:t>
      </w:r>
      <w:r w:rsidR="003D7CF5" w:rsidRPr="00A06DD5">
        <w:rPr>
          <w:b/>
          <w:bCs/>
        </w:rPr>
        <w:t xml:space="preserve"> EUR</w:t>
      </w:r>
      <w:r w:rsidR="003D7CF5" w:rsidRPr="00A06DD5">
        <w:t xml:space="preserve">, odnosno </w:t>
      </w:r>
      <w:r w:rsidR="003D7CF5" w:rsidRPr="00A06DD5">
        <w:t>48,30</w:t>
      </w:r>
      <w:r w:rsidR="003D7CF5" w:rsidRPr="00A06DD5">
        <w:t xml:space="preserve"> % u odnosu na plan, od čega su:</w:t>
      </w:r>
    </w:p>
    <w:p w14:paraId="64163273" w14:textId="541938F2" w:rsidR="003D7CF5" w:rsidRPr="00A06DD5" w:rsidRDefault="003D7CF5" w:rsidP="003D7CF5">
      <w:pPr>
        <w:spacing w:after="0"/>
      </w:pPr>
      <w:r w:rsidRPr="00A06DD5">
        <w:t xml:space="preserve">- </w:t>
      </w:r>
      <w:r w:rsidRPr="00A06DD5">
        <w:rPr>
          <w:b/>
          <w:bCs/>
          <w:iCs/>
        </w:rPr>
        <w:t>naknade troškova zaposlenima</w:t>
      </w:r>
      <w:r w:rsidRPr="00A06DD5">
        <w:rPr>
          <w:iCs/>
        </w:rPr>
        <w:t xml:space="preserve"> planirani su u iznosu </w:t>
      </w:r>
      <w:r w:rsidRPr="00A06DD5">
        <w:rPr>
          <w:iCs/>
        </w:rPr>
        <w:t>12.216,00</w:t>
      </w:r>
      <w:r w:rsidRPr="00A06DD5">
        <w:rPr>
          <w:iCs/>
        </w:rPr>
        <w:t xml:space="preserve"> EUR, a izvršena u iznosu </w:t>
      </w:r>
      <w:r w:rsidRPr="00A06DD5">
        <w:rPr>
          <w:iCs/>
        </w:rPr>
        <w:t>12.204,63</w:t>
      </w:r>
      <w:r w:rsidRPr="00A06DD5">
        <w:rPr>
          <w:iCs/>
        </w:rPr>
        <w:t xml:space="preserve"> EUR, odnosno izvršena su 99,9</w:t>
      </w:r>
      <w:r w:rsidR="00D6709E" w:rsidRPr="00A06DD5">
        <w:rPr>
          <w:iCs/>
        </w:rPr>
        <w:t>1</w:t>
      </w:r>
      <w:r w:rsidRPr="00A06DD5">
        <w:rPr>
          <w:iCs/>
        </w:rPr>
        <w:t xml:space="preserve"> % u odnosu na plan.</w:t>
      </w:r>
      <w:r w:rsidRPr="00A06DD5">
        <w:t xml:space="preserve">( prijevoz za okvirno </w:t>
      </w:r>
      <w:r w:rsidR="00D6709E" w:rsidRPr="00A06DD5">
        <w:t>13</w:t>
      </w:r>
      <w:r w:rsidRPr="00A06DD5">
        <w:t xml:space="preserve"> djelatnika i terenski dodatak ovisno o mjesecu </w:t>
      </w:r>
      <w:r w:rsidR="00D6709E" w:rsidRPr="00A06DD5">
        <w:t>132,75</w:t>
      </w:r>
      <w:r w:rsidRPr="00A06DD5">
        <w:t xml:space="preserve"> €, službena putovanja </w:t>
      </w:r>
      <w:r w:rsidR="00D6709E" w:rsidRPr="00A06DD5">
        <w:t>2.032,09 €)</w:t>
      </w:r>
    </w:p>
    <w:p w14:paraId="429A3ECB" w14:textId="32F0DD6E" w:rsidR="003D7CF5" w:rsidRPr="00A06DD5" w:rsidRDefault="003D7CF5" w:rsidP="003D7CF5">
      <w:pPr>
        <w:spacing w:after="0"/>
      </w:pPr>
      <w:r w:rsidRPr="00A06DD5">
        <w:rPr>
          <w:b/>
          <w:bCs/>
        </w:rPr>
        <w:t xml:space="preserve">- </w:t>
      </w:r>
      <w:r w:rsidRPr="00A06DD5">
        <w:rPr>
          <w:b/>
          <w:bCs/>
          <w:iCs/>
        </w:rPr>
        <w:t>rashode za materijal i energiju</w:t>
      </w:r>
      <w:r w:rsidRPr="00A06DD5">
        <w:rPr>
          <w:iCs/>
        </w:rPr>
        <w:t xml:space="preserve"> planirani su u iznosu </w:t>
      </w:r>
      <w:r w:rsidR="00D6709E" w:rsidRPr="00A06DD5">
        <w:rPr>
          <w:iCs/>
        </w:rPr>
        <w:t>34.008,00</w:t>
      </w:r>
      <w:r w:rsidRPr="00A06DD5">
        <w:t xml:space="preserve"> EUR, a izvršeni su u iznosu od </w:t>
      </w:r>
      <w:r w:rsidR="00D6709E" w:rsidRPr="00A06DD5">
        <w:rPr>
          <w:iCs/>
        </w:rPr>
        <w:t>7.717,90</w:t>
      </w:r>
      <w:r w:rsidRPr="00A06DD5">
        <w:rPr>
          <w:iCs/>
        </w:rPr>
        <w:t xml:space="preserve"> EUR</w:t>
      </w:r>
      <w:r w:rsidRPr="00A06DD5">
        <w:t xml:space="preserve">, odnosno </w:t>
      </w:r>
      <w:r w:rsidR="00D6709E" w:rsidRPr="00A06DD5">
        <w:t>22,69</w:t>
      </w:r>
      <w:r w:rsidRPr="00A06DD5">
        <w:t xml:space="preserve">% (za uredski materijal, higijenski i potrošni i sl., namirnice, lijekovi za </w:t>
      </w:r>
      <w:r w:rsidR="00D6709E" w:rsidRPr="00A06DD5">
        <w:t>odgajanice</w:t>
      </w:r>
      <w:r w:rsidRPr="00A06DD5">
        <w:t xml:space="preserve">, ostali materijal za redovno poslovanje u iznosu </w:t>
      </w:r>
      <w:r w:rsidR="00D6709E" w:rsidRPr="00A06DD5">
        <w:t>3.279,62</w:t>
      </w:r>
      <w:r w:rsidRPr="00A06DD5">
        <w:t xml:space="preserve"> EUR, gorivo  i el. energiju </w:t>
      </w:r>
      <w:r w:rsidR="00D6709E" w:rsidRPr="00A06DD5">
        <w:t>539,38</w:t>
      </w:r>
      <w:r w:rsidRPr="00A06DD5">
        <w:t xml:space="preserve"> EUR , materijal za tekuće održavanje zgrada, prijevoznih sredstava </w:t>
      </w:r>
      <w:r w:rsidR="00D6709E" w:rsidRPr="00A06DD5">
        <w:t>2.215,30</w:t>
      </w:r>
      <w:r w:rsidRPr="00A06DD5">
        <w:t xml:space="preserve"> EUR, sitni inventar i auto gume </w:t>
      </w:r>
      <w:r w:rsidR="00D6709E" w:rsidRPr="00A06DD5">
        <w:t>1.683,60</w:t>
      </w:r>
      <w:r w:rsidRPr="00A06DD5">
        <w:t xml:space="preserve"> EUR</w:t>
      </w:r>
      <w:r w:rsidR="00D6709E" w:rsidRPr="00A06DD5">
        <w:t>)</w:t>
      </w:r>
    </w:p>
    <w:p w14:paraId="3267C37E" w14:textId="1C433D31" w:rsidR="003D7CF5" w:rsidRPr="00A06DD5" w:rsidRDefault="003D7CF5" w:rsidP="003D7CF5">
      <w:pPr>
        <w:spacing w:after="0"/>
      </w:pPr>
      <w:r w:rsidRPr="00A06DD5">
        <w:rPr>
          <w:b/>
          <w:bCs/>
          <w:iCs/>
        </w:rPr>
        <w:t>- rashode za usluge</w:t>
      </w:r>
      <w:r w:rsidRPr="00A06DD5">
        <w:t xml:space="preserve"> </w:t>
      </w:r>
      <w:r w:rsidRPr="00A06DD5">
        <w:rPr>
          <w:iCs/>
        </w:rPr>
        <w:t xml:space="preserve">planirani su u iznosu </w:t>
      </w:r>
      <w:r w:rsidR="00D6709E" w:rsidRPr="00A06DD5">
        <w:rPr>
          <w:iCs/>
        </w:rPr>
        <w:t>5.849,00</w:t>
      </w:r>
      <w:r w:rsidRPr="00A06DD5">
        <w:t xml:space="preserve"> EUR, a izvršena su u iznosu od </w:t>
      </w:r>
      <w:r w:rsidR="00D6709E" w:rsidRPr="00A06DD5">
        <w:rPr>
          <w:iCs/>
        </w:rPr>
        <w:t>5.366,01</w:t>
      </w:r>
      <w:r w:rsidRPr="00A06DD5">
        <w:rPr>
          <w:iCs/>
        </w:rPr>
        <w:t xml:space="preserve"> EUR</w:t>
      </w:r>
      <w:r w:rsidRPr="00A06DD5">
        <w:t>, odnosno 9</w:t>
      </w:r>
      <w:r w:rsidR="00D6709E" w:rsidRPr="00A06DD5">
        <w:t>1,74</w:t>
      </w:r>
      <w:r w:rsidRPr="00A06DD5">
        <w:t xml:space="preserve"> % (usluge pošte i telefona </w:t>
      </w:r>
      <w:r w:rsidR="00D6709E" w:rsidRPr="00A06DD5">
        <w:t>1.171,63</w:t>
      </w:r>
      <w:r w:rsidRPr="00A06DD5">
        <w:t xml:space="preserve"> EUR, usluge održavanja postrojenja, opreme, vozila </w:t>
      </w:r>
      <w:r w:rsidR="00D6709E" w:rsidRPr="00A06DD5">
        <w:t>1.868,97 EUR,</w:t>
      </w:r>
      <w:r w:rsidRPr="00A06DD5">
        <w:t xml:space="preserve"> ostale usluge vezane za redovno poslovanje </w:t>
      </w:r>
      <w:r w:rsidR="00D6709E" w:rsidRPr="00A06DD5">
        <w:t>1.031,33</w:t>
      </w:r>
      <w:r w:rsidRPr="00A06DD5">
        <w:t xml:space="preserve"> EUR a odnose se na usluge </w:t>
      </w:r>
      <w:r w:rsidR="00D6709E" w:rsidRPr="00A06DD5">
        <w:t>korištenja e-servisa i certifikata</w:t>
      </w:r>
      <w:r w:rsidRPr="00A06DD5">
        <w:t>, usluga registracije vozila - CVH.</w:t>
      </w:r>
    </w:p>
    <w:p w14:paraId="51C39921" w14:textId="05EEBA66" w:rsidR="003D7CF5" w:rsidRPr="00A06DD5" w:rsidRDefault="003D7CF5" w:rsidP="003D7CF5">
      <w:pPr>
        <w:spacing w:after="0"/>
      </w:pPr>
      <w:r w:rsidRPr="00A06DD5">
        <w:rPr>
          <w:b/>
          <w:bCs/>
          <w:iCs/>
        </w:rPr>
        <w:t xml:space="preserve">-ostale nespomenute rashode </w:t>
      </w:r>
      <w:r w:rsidRPr="00A06DD5">
        <w:rPr>
          <w:iCs/>
        </w:rPr>
        <w:t xml:space="preserve">planirani su u iznosu </w:t>
      </w:r>
      <w:r w:rsidR="00D6709E" w:rsidRPr="00A06DD5">
        <w:rPr>
          <w:iCs/>
        </w:rPr>
        <w:t>398</w:t>
      </w:r>
      <w:r w:rsidRPr="00A06DD5">
        <w:rPr>
          <w:iCs/>
        </w:rPr>
        <w:t>,00</w:t>
      </w:r>
      <w:r w:rsidRPr="00A06DD5">
        <w:t xml:space="preserve"> EUR, a izvršeni su u iznosu od </w:t>
      </w:r>
      <w:r w:rsidR="00D6709E" w:rsidRPr="00A06DD5">
        <w:rPr>
          <w:iCs/>
        </w:rPr>
        <w:t>57,27</w:t>
      </w:r>
      <w:r w:rsidRPr="00A06DD5">
        <w:rPr>
          <w:iCs/>
        </w:rPr>
        <w:t xml:space="preserve"> EUR</w:t>
      </w:r>
      <w:r w:rsidRPr="00A06DD5">
        <w:t xml:space="preserve">, odnosno </w:t>
      </w:r>
      <w:r w:rsidR="00D6709E" w:rsidRPr="00A06DD5">
        <w:t>14,39</w:t>
      </w:r>
      <w:r w:rsidRPr="00A06DD5">
        <w:t xml:space="preserve"> %</w:t>
      </w:r>
      <w:r w:rsidRPr="00A06DD5">
        <w:rPr>
          <w:b/>
          <w:bCs/>
          <w:iCs/>
        </w:rPr>
        <w:t xml:space="preserve"> (</w:t>
      </w:r>
      <w:r w:rsidRPr="00A06DD5">
        <w:t xml:space="preserve">osiguranje prijevoznih sredstava </w:t>
      </w:r>
      <w:r w:rsidR="00D6709E" w:rsidRPr="00A06DD5">
        <w:t>57,27</w:t>
      </w:r>
      <w:r w:rsidRPr="00A06DD5">
        <w:t xml:space="preserve"> EUR)</w:t>
      </w:r>
    </w:p>
    <w:p w14:paraId="400E0478" w14:textId="6C6E680D" w:rsidR="00D67468" w:rsidRPr="00A06DD5" w:rsidRDefault="00D67468" w:rsidP="00A92045">
      <w:pPr>
        <w:spacing w:after="0"/>
        <w:rPr>
          <w:szCs w:val="22"/>
          <w:lang w:val="hr-HR"/>
        </w:rPr>
      </w:pPr>
    </w:p>
    <w:p w14:paraId="4E0E62BE" w14:textId="2DCDF95B" w:rsidR="00D6709E" w:rsidRPr="00A06DD5" w:rsidRDefault="00D67468" w:rsidP="00D6709E">
      <w:pPr>
        <w:spacing w:after="0"/>
      </w:pPr>
      <w:r w:rsidRPr="00A06DD5">
        <w:rPr>
          <w:b/>
          <w:szCs w:val="22"/>
          <w:lang w:val="hr-HR"/>
        </w:rPr>
        <w:t xml:space="preserve">34 </w:t>
      </w:r>
      <w:r w:rsidR="00EE6B33" w:rsidRPr="00A06DD5">
        <w:rPr>
          <w:b/>
          <w:szCs w:val="22"/>
          <w:lang w:val="hr-HR"/>
        </w:rPr>
        <w:t xml:space="preserve">Financijski rashodi </w:t>
      </w:r>
      <w:r w:rsidR="00D6709E" w:rsidRPr="00A06DD5">
        <w:t xml:space="preserve">- </w:t>
      </w:r>
      <w:r w:rsidR="00D6709E" w:rsidRPr="00A06DD5">
        <w:rPr>
          <w:iCs/>
        </w:rPr>
        <w:t xml:space="preserve">planirani su u iznosu </w:t>
      </w:r>
      <w:r w:rsidR="008D3DAB" w:rsidRPr="00A06DD5">
        <w:rPr>
          <w:iCs/>
        </w:rPr>
        <w:t>124,00</w:t>
      </w:r>
      <w:r w:rsidR="00D6709E" w:rsidRPr="00A06DD5">
        <w:t xml:space="preserve"> EUR, a izvršeni su u iznosu od </w:t>
      </w:r>
      <w:r w:rsidR="008D3DAB" w:rsidRPr="00A06DD5">
        <w:rPr>
          <w:iCs/>
        </w:rPr>
        <w:t>123,43</w:t>
      </w:r>
      <w:r w:rsidR="00D6709E" w:rsidRPr="00A06DD5">
        <w:rPr>
          <w:iCs/>
        </w:rPr>
        <w:t xml:space="preserve"> EUR</w:t>
      </w:r>
      <w:r w:rsidR="00D6709E" w:rsidRPr="00A06DD5">
        <w:t xml:space="preserve">, odnosno </w:t>
      </w:r>
      <w:r w:rsidR="008D3DAB" w:rsidRPr="00A06DD5">
        <w:t>99,54 %. B</w:t>
      </w:r>
      <w:r w:rsidR="00D6709E" w:rsidRPr="00A06DD5">
        <w:t xml:space="preserve">ankarske usluge i usluge platnog prometa planirani su u iznosu </w:t>
      </w:r>
      <w:r w:rsidR="008D3DAB" w:rsidRPr="00A06DD5">
        <w:t>124,00</w:t>
      </w:r>
      <w:r w:rsidR="00D6709E" w:rsidRPr="00A06DD5">
        <w:t xml:space="preserve"> EUR i planirana sredstva su izvršena</w:t>
      </w:r>
      <w:r w:rsidR="008D3DAB" w:rsidRPr="00A06DD5">
        <w:t xml:space="preserve"> gotovo</w:t>
      </w:r>
      <w:r w:rsidR="00D6709E" w:rsidRPr="00A06DD5">
        <w:t xml:space="preserve"> u cijelosti.</w:t>
      </w:r>
    </w:p>
    <w:p w14:paraId="5E8B1F1A" w14:textId="395FA135" w:rsidR="00682EA5" w:rsidRPr="00A06DD5" w:rsidRDefault="00682EA5" w:rsidP="00A92045">
      <w:pPr>
        <w:spacing w:after="0"/>
        <w:rPr>
          <w:szCs w:val="22"/>
          <w:lang w:val="hr-HR"/>
        </w:rPr>
      </w:pPr>
    </w:p>
    <w:p w14:paraId="79C23D19" w14:textId="77777777" w:rsidR="00780A30" w:rsidRPr="00A06DD5" w:rsidRDefault="00780A30" w:rsidP="00A92045">
      <w:pPr>
        <w:spacing w:after="0"/>
        <w:rPr>
          <w:b/>
          <w:szCs w:val="22"/>
          <w:lang w:val="hr-HR"/>
        </w:rPr>
      </w:pPr>
    </w:p>
    <w:p w14:paraId="2AC583CB" w14:textId="2D876C9E" w:rsidR="008D3DAB" w:rsidRPr="00A06DD5" w:rsidRDefault="00FC6664" w:rsidP="008D3DAB">
      <w:pPr>
        <w:spacing w:after="0"/>
      </w:pPr>
      <w:r w:rsidRPr="00A06DD5">
        <w:rPr>
          <w:b/>
          <w:szCs w:val="22"/>
          <w:lang w:val="hr-HR"/>
        </w:rPr>
        <w:t>42 Rashodi za nabavu proizvedene dugotrajne imovine</w:t>
      </w:r>
      <w:r w:rsidR="00CA16CE" w:rsidRPr="00A06DD5">
        <w:rPr>
          <w:szCs w:val="22"/>
          <w:lang w:val="hr-HR"/>
        </w:rPr>
        <w:t xml:space="preserve"> </w:t>
      </w:r>
      <w:r w:rsidR="001C051D" w:rsidRPr="00A06DD5">
        <w:rPr>
          <w:szCs w:val="22"/>
          <w:lang w:val="hr-HR"/>
        </w:rPr>
        <w:t>–</w:t>
      </w:r>
      <w:r w:rsidR="008D3DAB" w:rsidRPr="00A06DD5">
        <w:rPr>
          <w:iCs/>
        </w:rPr>
        <w:t xml:space="preserve">planirani su u iznosu </w:t>
      </w:r>
      <w:r w:rsidR="008D3DAB" w:rsidRPr="00A06DD5">
        <w:rPr>
          <w:iCs/>
        </w:rPr>
        <w:t>1.601,00</w:t>
      </w:r>
      <w:r w:rsidR="008D3DAB" w:rsidRPr="00A06DD5">
        <w:t xml:space="preserve"> EUR, a izvršeni su u iznosu od </w:t>
      </w:r>
      <w:r w:rsidR="008D3DAB" w:rsidRPr="00A06DD5">
        <w:rPr>
          <w:iCs/>
        </w:rPr>
        <w:t>1.600,59</w:t>
      </w:r>
      <w:r w:rsidR="008D3DAB" w:rsidRPr="00A06DD5">
        <w:rPr>
          <w:iCs/>
        </w:rPr>
        <w:t xml:space="preserve"> EUR</w:t>
      </w:r>
      <w:r w:rsidR="008D3DAB" w:rsidRPr="00A06DD5">
        <w:t>, odnosno 99,99 % (</w:t>
      </w:r>
      <w:r w:rsidR="008D3DAB" w:rsidRPr="00A06DD5">
        <w:t>nabava i ugradnja klima uređaja</w:t>
      </w:r>
      <w:r w:rsidR="008D3DAB" w:rsidRPr="00A06DD5">
        <w:t>)</w:t>
      </w:r>
    </w:p>
    <w:p w14:paraId="08A40D44" w14:textId="31732E57" w:rsidR="00D67468" w:rsidRPr="00A06DD5" w:rsidRDefault="00D67468" w:rsidP="00A92045">
      <w:pPr>
        <w:spacing w:after="0"/>
        <w:rPr>
          <w:iCs/>
          <w:szCs w:val="22"/>
          <w:lang w:val="hr-HR"/>
        </w:rPr>
      </w:pPr>
    </w:p>
    <w:p w14:paraId="29CAB929" w14:textId="77777777" w:rsidR="00702E47" w:rsidRPr="00A06DD5" w:rsidRDefault="00702E47" w:rsidP="00A92045">
      <w:pPr>
        <w:spacing w:after="0"/>
        <w:rPr>
          <w:szCs w:val="22"/>
          <w:lang w:val="hr-HR"/>
        </w:rPr>
      </w:pPr>
    </w:p>
    <w:p w14:paraId="2BBD36DE" w14:textId="0D21B715" w:rsidR="008D3DAB" w:rsidRPr="00A06DD5" w:rsidRDefault="002F26AE" w:rsidP="008D3DAB">
      <w:pPr>
        <w:spacing w:after="0"/>
      </w:pPr>
      <w:r w:rsidRPr="00A06DD5">
        <w:rPr>
          <w:b/>
          <w:szCs w:val="22"/>
          <w:lang w:val="hr-HR"/>
        </w:rPr>
        <w:lastRenderedPageBreak/>
        <w:t xml:space="preserve">45 </w:t>
      </w:r>
      <w:r w:rsidRPr="00A06DD5">
        <w:rPr>
          <w:b/>
          <w:szCs w:val="22"/>
        </w:rPr>
        <w:t>Rashodi za dodatna ulaganja na nefinancijskoj imovini</w:t>
      </w:r>
      <w:r w:rsidR="003666A2" w:rsidRPr="00A06DD5">
        <w:rPr>
          <w:szCs w:val="22"/>
        </w:rPr>
        <w:t xml:space="preserve"> </w:t>
      </w:r>
      <w:r w:rsidR="001C051D" w:rsidRPr="00A06DD5">
        <w:rPr>
          <w:szCs w:val="22"/>
        </w:rPr>
        <w:t>–</w:t>
      </w:r>
      <w:r w:rsidR="00105318" w:rsidRPr="00A06DD5">
        <w:rPr>
          <w:szCs w:val="22"/>
        </w:rPr>
        <w:t xml:space="preserve"> </w:t>
      </w:r>
      <w:r w:rsidR="008D3DAB" w:rsidRPr="00A06DD5">
        <w:rPr>
          <w:szCs w:val="22"/>
          <w:lang w:val="hr-HR"/>
        </w:rPr>
        <w:t>–</w:t>
      </w:r>
      <w:r w:rsidR="008D3DAB" w:rsidRPr="00A06DD5">
        <w:rPr>
          <w:iCs/>
        </w:rPr>
        <w:t xml:space="preserve">planirani su u iznosu </w:t>
      </w:r>
      <w:r w:rsidR="008D3DAB" w:rsidRPr="00A06DD5">
        <w:rPr>
          <w:iCs/>
        </w:rPr>
        <w:t>9.714,00</w:t>
      </w:r>
      <w:r w:rsidR="008D3DAB" w:rsidRPr="00A06DD5">
        <w:t xml:space="preserve"> EUR, a izvršeni su u iznosu od </w:t>
      </w:r>
      <w:r w:rsidR="008D3DAB" w:rsidRPr="00A06DD5">
        <w:rPr>
          <w:iCs/>
        </w:rPr>
        <w:t>9.713,40</w:t>
      </w:r>
      <w:r w:rsidR="008D3DAB" w:rsidRPr="00A06DD5">
        <w:rPr>
          <w:iCs/>
        </w:rPr>
        <w:t xml:space="preserve"> EUR</w:t>
      </w:r>
      <w:r w:rsidR="008D3DAB" w:rsidRPr="00A06DD5">
        <w:t>, odnosno 99,99 % (</w:t>
      </w:r>
      <w:r w:rsidR="008D3DAB" w:rsidRPr="00A06DD5">
        <w:t>obavljena je nabava i ugradnja PVC stolarije te unutarnjih i vanjskih klupčica u objektu za smještaj odgajanica</w:t>
      </w:r>
      <w:r w:rsidR="008D3DAB" w:rsidRPr="00A06DD5">
        <w:t>)</w:t>
      </w:r>
    </w:p>
    <w:p w14:paraId="5F1BE96F" w14:textId="321005D9" w:rsidR="003E76DC" w:rsidRPr="00A06DD5" w:rsidRDefault="003E76DC" w:rsidP="00D27D48">
      <w:pPr>
        <w:spacing w:after="0"/>
        <w:rPr>
          <w:szCs w:val="22"/>
          <w:lang w:val="hr-HR"/>
        </w:rPr>
      </w:pPr>
    </w:p>
    <w:p w14:paraId="7CB41449" w14:textId="77777777" w:rsidR="006B30D5" w:rsidRPr="00A06DD5" w:rsidRDefault="006B30D5" w:rsidP="006F1566">
      <w:pPr>
        <w:rPr>
          <w:b/>
          <w:bCs/>
          <w:sz w:val="24"/>
          <w:szCs w:val="24"/>
        </w:rPr>
      </w:pPr>
    </w:p>
    <w:p w14:paraId="7CA75A74" w14:textId="3C9008F3" w:rsidR="006F1566" w:rsidRPr="00A06DD5" w:rsidRDefault="006F1566" w:rsidP="006F1566">
      <w:pPr>
        <w:rPr>
          <w:b/>
          <w:bCs/>
          <w:sz w:val="24"/>
          <w:szCs w:val="24"/>
        </w:rPr>
      </w:pPr>
      <w:r w:rsidRPr="00A06DD5">
        <w:rPr>
          <w:b/>
          <w:bCs/>
          <w:sz w:val="24"/>
          <w:szCs w:val="24"/>
        </w:rPr>
        <w:t>A630113 IZVRŠAVANJE KAZNE ZATVORA, MJERE PRITVORA I ODGOJNE MJERE (IZ EVIDENCIJSKIH PRIHODA)</w:t>
      </w:r>
    </w:p>
    <w:p w14:paraId="7685F828" w14:textId="0C8E0654" w:rsidR="006F1566" w:rsidRPr="00A06DD5" w:rsidRDefault="006F1566" w:rsidP="006F1566">
      <w:pPr>
        <w:rPr>
          <w:szCs w:val="22"/>
        </w:rPr>
      </w:pPr>
    </w:p>
    <w:tbl>
      <w:tblPr>
        <w:tblStyle w:val="StilTablice"/>
        <w:tblW w:w="9150" w:type="dxa"/>
        <w:jc w:val="center"/>
        <w:tblLook w:val="04A0" w:firstRow="1" w:lastRow="0" w:firstColumn="1" w:lastColumn="0" w:noHBand="0" w:noVBand="1"/>
      </w:tblPr>
      <w:tblGrid>
        <w:gridCol w:w="1460"/>
        <w:gridCol w:w="1544"/>
        <w:gridCol w:w="1511"/>
        <w:gridCol w:w="1545"/>
        <w:gridCol w:w="1545"/>
        <w:gridCol w:w="1545"/>
      </w:tblGrid>
      <w:tr w:rsidR="005D5653" w:rsidRPr="00A06DD5" w14:paraId="3F75000B" w14:textId="77777777" w:rsidTr="005D5653">
        <w:trPr>
          <w:jc w:val="center"/>
        </w:trPr>
        <w:tc>
          <w:tcPr>
            <w:tcW w:w="1460" w:type="dxa"/>
            <w:shd w:val="clear" w:color="auto" w:fill="B5C0D8"/>
          </w:tcPr>
          <w:p w14:paraId="35624460" w14:textId="77777777" w:rsidR="005D5653" w:rsidRPr="00A06DD5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A06DD5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44" w:type="dxa"/>
            <w:shd w:val="clear" w:color="auto" w:fill="B5C0D8"/>
            <w:vAlign w:val="top"/>
          </w:tcPr>
          <w:p w14:paraId="15E5D48B" w14:textId="77777777" w:rsidR="005D5653" w:rsidRPr="00A06DD5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A06DD5">
              <w:rPr>
                <w:rFonts w:cs="Times New Roman"/>
                <w:sz w:val="22"/>
              </w:rPr>
              <w:t>Izvršenje 2022.</w:t>
            </w:r>
          </w:p>
        </w:tc>
        <w:tc>
          <w:tcPr>
            <w:tcW w:w="1511" w:type="dxa"/>
            <w:shd w:val="clear" w:color="auto" w:fill="B5C0D8"/>
            <w:vAlign w:val="top"/>
          </w:tcPr>
          <w:p w14:paraId="2D179EC8" w14:textId="77777777" w:rsidR="005D5653" w:rsidRPr="00A06DD5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A06DD5">
              <w:rPr>
                <w:rFonts w:cs="Times New Roman"/>
                <w:sz w:val="22"/>
              </w:rPr>
              <w:t>Plan 2023.</w:t>
            </w:r>
          </w:p>
        </w:tc>
        <w:tc>
          <w:tcPr>
            <w:tcW w:w="1545" w:type="dxa"/>
            <w:shd w:val="clear" w:color="auto" w:fill="B5C0D8"/>
          </w:tcPr>
          <w:p w14:paraId="7E3320AA" w14:textId="59B024AF" w:rsidR="005D5653" w:rsidRPr="00A06DD5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A06DD5">
              <w:rPr>
                <w:rFonts w:cs="Times New Roman"/>
              </w:rPr>
              <w:t>Izvršenje 2023.</w:t>
            </w:r>
          </w:p>
        </w:tc>
        <w:tc>
          <w:tcPr>
            <w:tcW w:w="1545" w:type="dxa"/>
            <w:shd w:val="clear" w:color="auto" w:fill="B5C0D8"/>
          </w:tcPr>
          <w:p w14:paraId="0A791AF0" w14:textId="1A791738" w:rsidR="005D5653" w:rsidRPr="00A06DD5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A06DD5">
              <w:rPr>
                <w:rFonts w:cs="Times New Roman"/>
              </w:rPr>
              <w:t>Indeks izvršenje 2023./plan 2023.</w:t>
            </w:r>
          </w:p>
        </w:tc>
        <w:tc>
          <w:tcPr>
            <w:tcW w:w="1545" w:type="dxa"/>
            <w:shd w:val="clear" w:color="auto" w:fill="B5C0D8"/>
          </w:tcPr>
          <w:p w14:paraId="630B225B" w14:textId="6FDF9F53" w:rsidR="005D5653" w:rsidRPr="00A06DD5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A06DD5">
              <w:rPr>
                <w:rFonts w:cs="Times New Roman"/>
              </w:rPr>
              <w:t>Indeks izvršenje 2023./2022.</w:t>
            </w:r>
          </w:p>
        </w:tc>
      </w:tr>
      <w:tr w:rsidR="005D5653" w:rsidRPr="00A06DD5" w14:paraId="3695D708" w14:textId="77777777" w:rsidTr="005D5653">
        <w:trPr>
          <w:jc w:val="center"/>
        </w:trPr>
        <w:tc>
          <w:tcPr>
            <w:tcW w:w="1460" w:type="dxa"/>
            <w:vAlign w:val="top"/>
          </w:tcPr>
          <w:p w14:paraId="068F6A56" w14:textId="68C430F3" w:rsidR="005D5653" w:rsidRPr="00A06DD5" w:rsidRDefault="005D5653" w:rsidP="00F66F5D">
            <w:pPr>
              <w:pStyle w:val="Naslov4"/>
              <w:spacing w:after="0"/>
              <w:jc w:val="center"/>
              <w:outlineLvl w:val="3"/>
              <w:rPr>
                <w:sz w:val="22"/>
                <w:szCs w:val="22"/>
              </w:rPr>
            </w:pPr>
            <w:r w:rsidRPr="00A06DD5">
              <w:rPr>
                <w:b w:val="0"/>
                <w:bCs w:val="0"/>
                <w:iCs/>
                <w:sz w:val="22"/>
                <w:szCs w:val="22"/>
              </w:rPr>
              <w:t>A630113</w:t>
            </w:r>
          </w:p>
        </w:tc>
        <w:tc>
          <w:tcPr>
            <w:tcW w:w="1544" w:type="dxa"/>
            <w:vAlign w:val="top"/>
          </w:tcPr>
          <w:p w14:paraId="46EF0B88" w14:textId="60B8ABFF" w:rsidR="005D5653" w:rsidRPr="00A06DD5" w:rsidRDefault="008D3DAB" w:rsidP="00F66F5D">
            <w:pPr>
              <w:spacing w:after="0"/>
              <w:jc w:val="center"/>
              <w:rPr>
                <w:sz w:val="22"/>
                <w:szCs w:val="22"/>
              </w:rPr>
            </w:pPr>
            <w:r w:rsidRPr="00A06DD5">
              <w:rPr>
                <w:sz w:val="22"/>
                <w:szCs w:val="22"/>
              </w:rPr>
              <w:t>0,00</w:t>
            </w:r>
          </w:p>
        </w:tc>
        <w:tc>
          <w:tcPr>
            <w:tcW w:w="1511" w:type="dxa"/>
            <w:vAlign w:val="top"/>
          </w:tcPr>
          <w:p w14:paraId="5B9A3347" w14:textId="3FA919D0" w:rsidR="005D5653" w:rsidRPr="00A06DD5" w:rsidRDefault="008D3DAB" w:rsidP="00F66F5D">
            <w:pPr>
              <w:spacing w:after="0"/>
              <w:jc w:val="center"/>
              <w:rPr>
                <w:sz w:val="22"/>
                <w:szCs w:val="22"/>
              </w:rPr>
            </w:pPr>
            <w:r w:rsidRPr="00A06DD5">
              <w:rPr>
                <w:sz w:val="22"/>
                <w:szCs w:val="22"/>
              </w:rPr>
              <w:t>30,00</w:t>
            </w:r>
          </w:p>
        </w:tc>
        <w:tc>
          <w:tcPr>
            <w:tcW w:w="1545" w:type="dxa"/>
            <w:vAlign w:val="top"/>
          </w:tcPr>
          <w:p w14:paraId="45AE0096" w14:textId="37DF7347" w:rsidR="005D5653" w:rsidRPr="00A06DD5" w:rsidRDefault="008D3DAB" w:rsidP="00F66F5D">
            <w:pPr>
              <w:spacing w:after="0"/>
              <w:jc w:val="center"/>
              <w:rPr>
                <w:sz w:val="22"/>
                <w:szCs w:val="22"/>
              </w:rPr>
            </w:pPr>
            <w:r w:rsidRPr="00A06DD5">
              <w:rPr>
                <w:sz w:val="22"/>
                <w:szCs w:val="22"/>
              </w:rPr>
              <w:t>23,10</w:t>
            </w:r>
          </w:p>
        </w:tc>
        <w:tc>
          <w:tcPr>
            <w:tcW w:w="1545" w:type="dxa"/>
            <w:vAlign w:val="top"/>
          </w:tcPr>
          <w:p w14:paraId="3F595382" w14:textId="0F60A422" w:rsidR="005D5653" w:rsidRPr="00A06DD5" w:rsidRDefault="008D3DAB" w:rsidP="00F66F5D">
            <w:pPr>
              <w:spacing w:after="0"/>
              <w:jc w:val="center"/>
              <w:rPr>
                <w:sz w:val="22"/>
                <w:szCs w:val="22"/>
              </w:rPr>
            </w:pPr>
            <w:r w:rsidRPr="00A06DD5">
              <w:rPr>
                <w:sz w:val="22"/>
                <w:szCs w:val="22"/>
              </w:rPr>
              <w:t>93,00</w:t>
            </w:r>
          </w:p>
        </w:tc>
        <w:tc>
          <w:tcPr>
            <w:tcW w:w="1545" w:type="dxa"/>
            <w:vAlign w:val="top"/>
          </w:tcPr>
          <w:p w14:paraId="60E573F9" w14:textId="098557E3" w:rsidR="005D5653" w:rsidRPr="00A06DD5" w:rsidRDefault="008D3DAB" w:rsidP="00F66F5D">
            <w:pPr>
              <w:spacing w:after="0"/>
              <w:jc w:val="center"/>
              <w:rPr>
                <w:sz w:val="22"/>
                <w:szCs w:val="22"/>
              </w:rPr>
            </w:pPr>
            <w:r w:rsidRPr="00A06DD5">
              <w:rPr>
                <w:sz w:val="22"/>
                <w:szCs w:val="22"/>
              </w:rPr>
              <w:t>-</w:t>
            </w:r>
          </w:p>
        </w:tc>
      </w:tr>
    </w:tbl>
    <w:p w14:paraId="64A60733" w14:textId="77777777" w:rsidR="006F1566" w:rsidRPr="00A06DD5" w:rsidRDefault="006F1566" w:rsidP="006F1566">
      <w:pPr>
        <w:rPr>
          <w:szCs w:val="22"/>
        </w:rPr>
      </w:pPr>
    </w:p>
    <w:p w14:paraId="771098A9" w14:textId="167D9ADB" w:rsidR="008D3DAB" w:rsidRPr="00A06DD5" w:rsidRDefault="008D3DAB" w:rsidP="008D3DAB">
      <w:pPr>
        <w:rPr>
          <w:iCs/>
        </w:rPr>
      </w:pPr>
      <w:r w:rsidRPr="00A06DD5">
        <w:t xml:space="preserve">Planirani </w:t>
      </w:r>
      <w:r w:rsidR="00A06DD5" w:rsidRPr="00A06DD5">
        <w:t>rashodi</w:t>
      </w:r>
      <w:r w:rsidRPr="00A06DD5">
        <w:t xml:space="preserve"> </w:t>
      </w:r>
      <w:r w:rsidRPr="00A06DD5">
        <w:rPr>
          <w:iCs/>
        </w:rPr>
        <w:t xml:space="preserve"> </w:t>
      </w:r>
      <w:r w:rsidRPr="00A06DD5">
        <w:t>za 2023. godinu</w:t>
      </w:r>
      <w:r w:rsidRPr="00A06DD5">
        <w:rPr>
          <w:iCs/>
        </w:rPr>
        <w:t xml:space="preserve"> iznose </w:t>
      </w:r>
      <w:r w:rsidR="00A06DD5" w:rsidRPr="00A06DD5">
        <w:rPr>
          <w:iCs/>
        </w:rPr>
        <w:t>30,00</w:t>
      </w:r>
      <w:r w:rsidRPr="00A06DD5">
        <w:rPr>
          <w:iCs/>
        </w:rPr>
        <w:t xml:space="preserve"> EUR , a izvršeni su u iznosi od </w:t>
      </w:r>
      <w:r w:rsidR="00A06DD5" w:rsidRPr="00A06DD5">
        <w:rPr>
          <w:iCs/>
        </w:rPr>
        <w:t>23,10</w:t>
      </w:r>
      <w:r w:rsidRPr="00A06DD5">
        <w:rPr>
          <w:iCs/>
        </w:rPr>
        <w:t xml:space="preserve"> EUR</w:t>
      </w:r>
      <w:r w:rsidRPr="00A06DD5">
        <w:t xml:space="preserve"> odnosno </w:t>
      </w:r>
      <w:r w:rsidR="00A06DD5" w:rsidRPr="00A06DD5">
        <w:t>93,00</w:t>
      </w:r>
      <w:r w:rsidRPr="00A06DD5">
        <w:t xml:space="preserve"> % u odnosu na plan, a odnose se na</w:t>
      </w:r>
      <w:r w:rsidRPr="00A06DD5">
        <w:rPr>
          <w:iCs/>
        </w:rPr>
        <w:t xml:space="preserve"> </w:t>
      </w:r>
      <w:r w:rsidRPr="00A06DD5">
        <w:t>prihode</w:t>
      </w:r>
      <w:r w:rsidR="00A06DD5" w:rsidRPr="00A06DD5">
        <w:rPr>
          <w:iCs/>
        </w:rPr>
        <w:t xml:space="preserve"> koje je Odgojni zavod ostvario temljem šteta koje su prouzročile odgajanice. Navedeni prihodi iskoristili su se za pokriće nastale materijalne štete.</w:t>
      </w:r>
    </w:p>
    <w:p w14:paraId="3F95784B" w14:textId="4FA5E834" w:rsidR="006F1566" w:rsidRPr="00C41928" w:rsidRDefault="006F1566" w:rsidP="006F1566">
      <w:pPr>
        <w:rPr>
          <w:szCs w:val="22"/>
        </w:rPr>
      </w:pPr>
    </w:p>
    <w:sectPr w:rsidR="006F1566" w:rsidRPr="00C4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F3552"/>
    <w:multiLevelType w:val="hybridMultilevel"/>
    <w:tmpl w:val="14AA065C"/>
    <w:lvl w:ilvl="0" w:tplc="02A0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DA"/>
    <w:rsid w:val="000208AF"/>
    <w:rsid w:val="00082BE5"/>
    <w:rsid w:val="000A4D6A"/>
    <w:rsid w:val="000B1CBD"/>
    <w:rsid w:val="000F7AF5"/>
    <w:rsid w:val="00102F7C"/>
    <w:rsid w:val="00105318"/>
    <w:rsid w:val="001247E6"/>
    <w:rsid w:val="00125808"/>
    <w:rsid w:val="00127057"/>
    <w:rsid w:val="001C051D"/>
    <w:rsid w:val="001C06AC"/>
    <w:rsid w:val="001E76CC"/>
    <w:rsid w:val="00203EDE"/>
    <w:rsid w:val="00245BD6"/>
    <w:rsid w:val="00246D08"/>
    <w:rsid w:val="002671F3"/>
    <w:rsid w:val="002C2C31"/>
    <w:rsid w:val="002E19EB"/>
    <w:rsid w:val="002E40C8"/>
    <w:rsid w:val="002F26AE"/>
    <w:rsid w:val="003666A2"/>
    <w:rsid w:val="003D7CF5"/>
    <w:rsid w:val="003E5E94"/>
    <w:rsid w:val="003E76DC"/>
    <w:rsid w:val="003F65D4"/>
    <w:rsid w:val="00420ACA"/>
    <w:rsid w:val="00423984"/>
    <w:rsid w:val="00447C90"/>
    <w:rsid w:val="004A5EAF"/>
    <w:rsid w:val="004B3431"/>
    <w:rsid w:val="004F0CE3"/>
    <w:rsid w:val="0053119B"/>
    <w:rsid w:val="00545A38"/>
    <w:rsid w:val="005473BC"/>
    <w:rsid w:val="00562D8E"/>
    <w:rsid w:val="005D412F"/>
    <w:rsid w:val="005D5653"/>
    <w:rsid w:val="005E7265"/>
    <w:rsid w:val="005F294D"/>
    <w:rsid w:val="0061283E"/>
    <w:rsid w:val="00626790"/>
    <w:rsid w:val="00642B64"/>
    <w:rsid w:val="00682EA5"/>
    <w:rsid w:val="00685702"/>
    <w:rsid w:val="006B30D5"/>
    <w:rsid w:val="006F1566"/>
    <w:rsid w:val="006F5BFA"/>
    <w:rsid w:val="00702E47"/>
    <w:rsid w:val="00715421"/>
    <w:rsid w:val="007246B2"/>
    <w:rsid w:val="00730819"/>
    <w:rsid w:val="00747AE5"/>
    <w:rsid w:val="007751BE"/>
    <w:rsid w:val="00780A30"/>
    <w:rsid w:val="0079156F"/>
    <w:rsid w:val="007B2A73"/>
    <w:rsid w:val="007B770D"/>
    <w:rsid w:val="007C25AF"/>
    <w:rsid w:val="007D4E0C"/>
    <w:rsid w:val="00802E9F"/>
    <w:rsid w:val="00846638"/>
    <w:rsid w:val="0085497A"/>
    <w:rsid w:val="00883561"/>
    <w:rsid w:val="008A111B"/>
    <w:rsid w:val="008B68BC"/>
    <w:rsid w:val="008D3DAB"/>
    <w:rsid w:val="008D620A"/>
    <w:rsid w:val="008E11DA"/>
    <w:rsid w:val="008F1913"/>
    <w:rsid w:val="008F4791"/>
    <w:rsid w:val="008F7B70"/>
    <w:rsid w:val="00907DE9"/>
    <w:rsid w:val="00944E93"/>
    <w:rsid w:val="00946E6E"/>
    <w:rsid w:val="00961E62"/>
    <w:rsid w:val="00983755"/>
    <w:rsid w:val="0098542F"/>
    <w:rsid w:val="009C78B2"/>
    <w:rsid w:val="00A06DD5"/>
    <w:rsid w:val="00A52EED"/>
    <w:rsid w:val="00A56673"/>
    <w:rsid w:val="00A647C0"/>
    <w:rsid w:val="00A92045"/>
    <w:rsid w:val="00B141F6"/>
    <w:rsid w:val="00B16197"/>
    <w:rsid w:val="00B233FC"/>
    <w:rsid w:val="00B34268"/>
    <w:rsid w:val="00B555F1"/>
    <w:rsid w:val="00B5787C"/>
    <w:rsid w:val="00B71F85"/>
    <w:rsid w:val="00B72BF0"/>
    <w:rsid w:val="00B837A5"/>
    <w:rsid w:val="00B8661F"/>
    <w:rsid w:val="00BA6909"/>
    <w:rsid w:val="00BE1188"/>
    <w:rsid w:val="00C053D7"/>
    <w:rsid w:val="00C41928"/>
    <w:rsid w:val="00C8380E"/>
    <w:rsid w:val="00C90B38"/>
    <w:rsid w:val="00CA16CE"/>
    <w:rsid w:val="00CC530A"/>
    <w:rsid w:val="00D27D48"/>
    <w:rsid w:val="00D339C7"/>
    <w:rsid w:val="00D52131"/>
    <w:rsid w:val="00D52174"/>
    <w:rsid w:val="00D6709E"/>
    <w:rsid w:val="00D67468"/>
    <w:rsid w:val="00D82261"/>
    <w:rsid w:val="00D8378D"/>
    <w:rsid w:val="00D867C8"/>
    <w:rsid w:val="00D97DFF"/>
    <w:rsid w:val="00D97E9A"/>
    <w:rsid w:val="00DA0242"/>
    <w:rsid w:val="00DA76FE"/>
    <w:rsid w:val="00DF7781"/>
    <w:rsid w:val="00E105E6"/>
    <w:rsid w:val="00E37522"/>
    <w:rsid w:val="00E8270E"/>
    <w:rsid w:val="00ED3662"/>
    <w:rsid w:val="00EE6B33"/>
    <w:rsid w:val="00F0265C"/>
    <w:rsid w:val="00F5287C"/>
    <w:rsid w:val="00F52A12"/>
    <w:rsid w:val="00F82283"/>
    <w:rsid w:val="00F973C0"/>
    <w:rsid w:val="00FC57A5"/>
    <w:rsid w:val="00FC6664"/>
    <w:rsid w:val="00FD2A0E"/>
    <w:rsid w:val="00FD7CB2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0EC"/>
  <w15:chartTrackingRefBased/>
  <w15:docId w15:val="{0BD9A173-D3C6-4B36-948A-CAC98D90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1D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4">
    <w:name w:val="heading 4"/>
    <w:basedOn w:val="Normal"/>
    <w:next w:val="Normal"/>
    <w:link w:val="Naslov4Char"/>
    <w:qFormat/>
    <w:rsid w:val="008E11D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E11DA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E11D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8E11DA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8E11DA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8E11DA"/>
  </w:style>
  <w:style w:type="table" w:customStyle="1" w:styleId="StilTablice">
    <w:name w:val="StilTablice"/>
    <w:basedOn w:val="Obinatablica"/>
    <w:uiPriority w:val="99"/>
    <w:rsid w:val="008E11D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8E11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11D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11DA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8E1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5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Barišić</dc:creator>
  <cp:keywords/>
  <dc:description/>
  <cp:lastModifiedBy>Dominko Vidović</cp:lastModifiedBy>
  <cp:revision>5</cp:revision>
  <cp:lastPrinted>2023-05-24T12:10:00Z</cp:lastPrinted>
  <dcterms:created xsi:type="dcterms:W3CDTF">2024-04-02T09:16:00Z</dcterms:created>
  <dcterms:modified xsi:type="dcterms:W3CDTF">2024-04-02T10:43:00Z</dcterms:modified>
</cp:coreProperties>
</file>